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附件</w:t>
      </w:r>
      <w:r>
        <w:rPr>
          <w:rFonts w:hint="eastAsia" w:ascii="仿宋_GB2312" w:hAnsi="仿宋" w:eastAsia="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eastAsia="zh-CN"/>
        </w:rPr>
        <w:t>关于学院</w:t>
      </w:r>
      <w:r>
        <w:rPr>
          <w:rFonts w:hint="eastAsia" w:ascii="方正小标宋_GBK" w:hAnsi="方正小标宋_GBK" w:eastAsia="方正小标宋_GBK" w:cs="方正小标宋_GBK"/>
          <w:spacing w:val="-6"/>
          <w:sz w:val="44"/>
          <w:szCs w:val="44"/>
          <w:lang w:val="en-US" w:eastAsia="zh-CN"/>
        </w:rPr>
        <w:t>2023年度预算说明</w:t>
      </w:r>
    </w:p>
    <w:p>
      <w:pPr>
        <w:pStyle w:val="2"/>
        <w:rPr>
          <w:rFonts w:hint="eastAsia"/>
          <w:lang w:val="en-US" w:eastAsia="zh-CN"/>
        </w:rPr>
      </w:pPr>
    </w:p>
    <w:p>
      <w:pPr>
        <w:pStyle w:val="9"/>
        <w:numPr>
          <w:ilvl w:val="255"/>
          <w:numId w:val="0"/>
        </w:numPr>
        <w:ind w:firstLine="640" w:firstLineChars="200"/>
        <w:jc w:val="left"/>
        <w:rPr>
          <w:rFonts w:hint="eastAsia" w:ascii="黑体" w:hAnsi="黑体" w:eastAsia="黑体" w:cs="仿宋_GB2312"/>
          <w:sz w:val="32"/>
          <w:szCs w:val="32"/>
          <w:lang w:eastAsia="zh-CN"/>
        </w:rPr>
      </w:pPr>
      <w:r>
        <w:rPr>
          <w:rFonts w:ascii="黑体" w:hAnsi="黑体" w:eastAsia="黑体" w:cs="仿宋_GB2312"/>
          <w:sz w:val="32"/>
          <w:szCs w:val="32"/>
        </w:rPr>
        <w:t>一、</w:t>
      </w:r>
      <w:r>
        <w:rPr>
          <w:rFonts w:hint="eastAsia" w:ascii="黑体" w:hAnsi="黑体" w:eastAsia="黑体" w:cs="仿宋_GB2312"/>
          <w:sz w:val="32"/>
          <w:szCs w:val="32"/>
          <w:lang w:eastAsia="zh-CN"/>
        </w:rPr>
        <w:t>学院概况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海南经贸职业技术学院系隶属于海南省教育厅的副厅级差额拨款事业单位，于2004年7月5日经海南省人民政府“琼府函【2004】41号”文件批复，由海南省对外贸易学校升格成立，并取得海南省事业单位登记管理局核发的“事证第12460000428201110J号”《事业单位法人证书》，以培养高等专科学历经贸人才、促进经济发展为办学宗旨，业务范围包括高等经贸职业教育、大专和本科函授教育、各类职业技术培训和职业技能鉴定。</w:t>
      </w:r>
    </w:p>
    <w:p>
      <w:pPr>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sz w:val="32"/>
          <w:szCs w:val="32"/>
          <w:lang w:val="en-US" w:eastAsia="zh-CN"/>
        </w:rPr>
        <w:t>（二）</w:t>
      </w:r>
      <w:r>
        <w:rPr>
          <w:rFonts w:hint="eastAsia" w:ascii="仿宋_GB2312" w:hAnsi="黑体" w:eastAsia="仿宋_GB2312"/>
          <w:color w:val="auto"/>
          <w:sz w:val="32"/>
          <w:szCs w:val="32"/>
          <w:lang w:val="en-US" w:eastAsia="zh-CN"/>
        </w:rPr>
        <w:t>机构情况。我院设有党政办公室、组织人事处等管理机构13个，财务管</w:t>
      </w:r>
      <w:r>
        <w:rPr>
          <w:rFonts w:hint="eastAsia" w:ascii="仿宋_GB2312" w:hAnsi="黑体" w:eastAsia="仿宋_GB2312"/>
          <w:sz w:val="32"/>
          <w:szCs w:val="32"/>
          <w:lang w:val="en-US" w:eastAsia="zh-CN"/>
        </w:rPr>
        <w:t>理学院、国际贸易学院等教学单位12个，图书馆、高等职业教育研究所等教辅单位</w:t>
      </w:r>
      <w:r>
        <w:rPr>
          <w:rFonts w:hint="eastAsia" w:ascii="仿宋_GB2312" w:hAnsi="黑体" w:eastAsia="仿宋_GB2312"/>
          <w:color w:val="auto"/>
          <w:sz w:val="32"/>
          <w:szCs w:val="32"/>
          <w:lang w:val="en-US" w:eastAsia="zh-CN"/>
        </w:rPr>
        <w:t>5个，共计30个二级部门和单位。</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人员情况。我院2022年末编制人数为656人,实际教职工人数为747人，其中，在编人数582人，聘用人员158人，遗属2人。教职工人数比上一年增加79人，主要原因是为满足学院师生占比，2022年度招聘大量专任教师和辅导员。</w:t>
      </w:r>
    </w:p>
    <w:p>
      <w:pPr>
        <w:ind w:firstLine="640" w:firstLineChars="200"/>
        <w:jc w:val="left"/>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、学院20</w:t>
      </w:r>
      <w:r>
        <w:rPr>
          <w:rFonts w:hint="eastAsia" w:ascii="黑体" w:hAnsi="黑体" w:eastAsia="黑体"/>
          <w:sz w:val="32"/>
          <w:szCs w:val="32"/>
          <w:lang w:val="en-US" w:eastAsia="zh-CN"/>
        </w:rPr>
        <w:t>23</w:t>
      </w:r>
      <w:r>
        <w:rPr>
          <w:rFonts w:hint="eastAsia" w:ascii="黑体" w:hAnsi="黑体" w:eastAsia="黑体"/>
          <w:sz w:val="32"/>
          <w:szCs w:val="32"/>
        </w:rPr>
        <w:t>年财政拨款收支预算情况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学院2023年财政拨款收支总预算28294.82万元,比上年预算数增加1782.62万元，主要是上年结转的一般公共预算拨款较去年增加以及本年一般财政预算拨款收入较去年有所增加</w:t>
      </w:r>
      <w:r>
        <w:rPr>
          <w:rFonts w:hint="eastAsia" w:ascii="仿宋_GB2312" w:hAnsi="黑体" w:eastAsia="仿宋_GB2312"/>
          <w:sz w:val="32"/>
          <w:szCs w:val="32"/>
          <w:u w:val="none"/>
        </w:rPr>
        <w:t>。</w:t>
      </w:r>
      <w:r>
        <w:rPr>
          <w:rFonts w:hint="eastAsia" w:ascii="仿宋_GB2312" w:hAnsi="黑体" w:eastAsia="仿宋_GB2312"/>
          <w:sz w:val="32"/>
          <w:szCs w:val="32"/>
          <w:lang w:val="en-US" w:eastAsia="zh-CN"/>
        </w:rPr>
        <w:t>其中：预算收入总计28294.82万元，包括一般公共预算本年收入26728.97万元、上年结转1565.85万元；预算支出总计28294.82万元，包括一般公共服务支出0.8万元，教育支出25771.28万元、科学技术支出114.94万元、社会保障和就业支出1295.15万元、卫生健康支出403.03万元、 住房保障支出709.62万元。</w:t>
      </w:r>
    </w:p>
    <w:p>
      <w:pPr>
        <w:ind w:firstLine="640"/>
        <w:jc w:val="lef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、学院202</w:t>
      </w:r>
      <w:r>
        <w:rPr>
          <w:rFonts w:hint="eastAsia" w:ascii="黑体" w:hAnsi="黑体" w:eastAsia="黑体"/>
          <w:sz w:val="32"/>
          <w:szCs w:val="32"/>
          <w:lang w:val="en-US" w:eastAsia="zh-CN"/>
        </w:rPr>
        <w:t>3</w:t>
      </w:r>
      <w:r>
        <w:rPr>
          <w:rFonts w:hint="eastAsia" w:ascii="黑体" w:hAnsi="黑体" w:eastAsia="黑体"/>
          <w:sz w:val="32"/>
          <w:szCs w:val="32"/>
        </w:rPr>
        <w:t>年一般公共预算当年拨款情况</w:t>
      </w:r>
    </w:p>
    <w:p>
      <w:p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（一）一般公共预算当年规模变化情况</w:t>
      </w:r>
    </w:p>
    <w:p>
      <w:pPr>
        <w:pStyle w:val="4"/>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学院2023年一般公共预算当年拨款26728.97万元，比上年预算数增加774.35万元，主要是由于现代职业教育质量提升计划专项拨款增加和学院招收学生数量增加以及招聘人员转正财政拨款增加产生的。</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highlight w:val="none"/>
        </w:rPr>
      </w:pPr>
      <w:r>
        <w:rPr>
          <w:rFonts w:hint="eastAsia" w:ascii="仿宋_GB2312" w:hAnsi="黑体" w:eastAsia="仿宋_GB2312"/>
          <w:sz w:val="32"/>
          <w:szCs w:val="32"/>
          <w:lang w:val="en-US" w:eastAsia="zh-CN"/>
        </w:rPr>
        <w:t>教育（类）支出24264.87万元，占90.78%；社会保障和就业支出1295.15万元，占4.85%；卫生健康支出403.03万元，占1.51%； 住房保障支出709.62</w:t>
      </w:r>
      <w:r>
        <w:rPr>
          <w:rFonts w:hint="eastAsia" w:ascii="仿宋_GB2312" w:hAnsi="黑体" w:eastAsia="仿宋_GB2312"/>
          <w:sz w:val="32"/>
          <w:szCs w:val="32"/>
          <w:highlight w:val="none"/>
        </w:rPr>
        <w:t>万元，占2.</w:t>
      </w:r>
      <w:r>
        <w:rPr>
          <w:rFonts w:hint="eastAsia" w:ascii="仿宋_GB2312" w:hAnsi="黑体" w:eastAsia="仿宋_GB2312"/>
          <w:sz w:val="32"/>
          <w:szCs w:val="32"/>
          <w:highlight w:val="none"/>
          <w:lang w:val="en-US" w:eastAsia="zh-CN"/>
        </w:rPr>
        <w:t>65</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;科学技术支出</w:t>
      </w:r>
      <w:r>
        <w:rPr>
          <w:rFonts w:hint="eastAsia" w:ascii="仿宋_GB2312" w:hAnsi="黑体" w:eastAsia="仿宋_GB2312" w:cs="仿宋_GB2312"/>
          <w:sz w:val="32"/>
          <w:szCs w:val="32"/>
          <w:highlight w:val="none"/>
          <w:lang w:val="en-US" w:eastAsia="zh-CN"/>
        </w:rPr>
        <w:t>55.5</w:t>
      </w:r>
      <w:r>
        <w:rPr>
          <w:rFonts w:hint="eastAsia" w:ascii="仿宋_GB2312" w:hAnsi="黑体" w:eastAsia="仿宋_GB2312"/>
          <w:sz w:val="32"/>
          <w:szCs w:val="32"/>
          <w:highlight w:val="none"/>
          <w:lang w:val="en-US" w:eastAsia="zh-CN"/>
        </w:rPr>
        <w:t>万元，占比0.21%，一般公共服务支出</w:t>
      </w:r>
      <w:r>
        <w:rPr>
          <w:rFonts w:hint="eastAsia" w:ascii="仿宋_GB2312" w:hAnsi="黑体" w:eastAsia="仿宋_GB2312"/>
          <w:sz w:val="32"/>
          <w:szCs w:val="32"/>
          <w:lang w:val="en-US" w:eastAsia="zh-CN"/>
        </w:rPr>
        <w:t>0.8万元，占比0.003%</w:t>
      </w:r>
      <w:r>
        <w:rPr>
          <w:rFonts w:hint="eastAsia" w:ascii="仿宋_GB2312" w:hAnsi="黑体" w:eastAsia="仿宋_GB2312"/>
          <w:sz w:val="32"/>
          <w:szCs w:val="32"/>
          <w:highlight w:val="none"/>
        </w:rPr>
        <w:t>。</w:t>
      </w:r>
    </w:p>
    <w:p>
      <w:pPr>
        <w:ind w:firstLine="640"/>
        <w:jc w:val="left"/>
        <w:rPr>
          <w:rFonts w:ascii="楷体" w:hAnsi="楷体" w:eastAsia="楷体"/>
          <w:sz w:val="32"/>
          <w:szCs w:val="32"/>
          <w:highlight w:val="yellow"/>
        </w:rPr>
      </w:pPr>
      <w:r>
        <w:rPr>
          <w:rFonts w:hint="eastAsia" w:ascii="楷体" w:hAnsi="楷体" w:eastAsia="楷体"/>
          <w:sz w:val="32"/>
          <w:szCs w:val="32"/>
          <w:highlight w:val="none"/>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教育支出（类）职业教育（款）高等职业教育（项）2023年预算数为24264.87万元，比上年预算数增加146.67万元，主要是由于现代职业教育质量提升计划专项拨款增加和学院招收学生数量增加以及招聘人员转正财政拨款增加产生的。</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 社会保障和就业支出（类）机关事业单位基本养老保险缴费支出(项)2023年预算数为859.94万元，比上年预算数增加191.96万元，主要原因是招聘人员转正养老保险财政拨款增加。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 社会保障和就业支出（类）机关事业单位职业年金缴费支出（项）2023年预算数为429.97万元，比上年预算数增加116.39万元，主要原因是招聘人员转正职业年金财政拨款增加。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 社会保障和就业支出（类）抚恤（款）其他优抚支出（项）2023年预算数为5.23万元，比上年预算数增加2.44万元，原因是补发职工遗属补助。</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 卫生健康支出（类）行政事业单位医疗（款）事业单位医疗（项）2023年预算数为403.03万元，比上年预算数增加69.85万元，主要原因是招聘人员转正医疗保险财政拨款增加。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 住房保障支出（类）住房改革支出（款）住房公积金（项）2023年预算数为709.62万元，比上年预算数增加166.03万元，主要原因是招聘人员转正住房公积金拨款有所增加。</w:t>
      </w:r>
    </w:p>
    <w:p>
      <w:pPr>
        <w:ind w:firstLine="64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、学院202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学院2023年一般公共预算基本支出为11,962.69万元，其中：人员经费8835.01万元，主要包括基本工资、津贴补贴、奖金、社会保障缴费、绩效工资等；公用经费3127.68万元，主要包括办公费、印刷费、工会经费、水费、电费、差旅费、劳务费、维修费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五</w:t>
      </w:r>
      <w:r>
        <w:rPr>
          <w:rFonts w:hint="eastAsia" w:ascii="黑体" w:hAnsi="黑体" w:eastAsia="黑体" w:cs="Times New Roman"/>
          <w:sz w:val="32"/>
          <w:shd w:val="clear" w:color="auto" w:fill="FFFFFF"/>
        </w:rPr>
        <w:t>、</w:t>
      </w:r>
      <w:r>
        <w:rPr>
          <w:rFonts w:hint="eastAsia" w:ascii="黑体" w:hAnsi="黑体" w:eastAsia="黑体"/>
          <w:sz w:val="32"/>
          <w:szCs w:val="32"/>
        </w:rPr>
        <w:t>学院20</w:t>
      </w:r>
      <w:r>
        <w:rPr>
          <w:rFonts w:hint="eastAsia" w:ascii="黑体" w:hAnsi="黑体" w:eastAsia="黑体"/>
          <w:sz w:val="32"/>
          <w:szCs w:val="32"/>
          <w:lang w:val="en-US" w:eastAsia="zh-CN"/>
        </w:rPr>
        <w:t>23</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学院2023年一般公共预算“三公”经费预算数为70万元，其中：因公出国（境）经费48万元，与上年预算减少1.9万元，根据国际事务部安排的2023年出国计划，其中，5月份拟安排5人团组赴晨光生物科技（赞比亚）农业有限公司开展为期7天的国际合作与交流， 7月份拟安排6人团组赴柬埔寨国立管理大学、皇家金边大学、泰国工商大学开展为期7天国际合作与交流，9月份拟安排5人团赴俄罗斯乌拉尔联邦大学开展为期7天的国际合作与交流；公务用车购置及运行费18万元，全部用于公务用车运行维护，费用较上年预算压缩了5.8万元，公务用车保有量为6辆；公务接待费4万元，费用与上年预算基本持平，计划接待44批290人次。</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六</w:t>
      </w:r>
      <w:r>
        <w:rPr>
          <w:rFonts w:hint="eastAsia" w:ascii="黑体" w:hAnsi="黑体" w:eastAsia="黑体" w:cs="Times New Roman"/>
          <w:sz w:val="32"/>
          <w:shd w:val="clear" w:color="auto" w:fill="FFFFFF"/>
        </w:rPr>
        <w:t>、</w:t>
      </w:r>
      <w:r>
        <w:rPr>
          <w:rFonts w:hint="eastAsia" w:ascii="黑体" w:hAnsi="黑体" w:eastAsia="黑体"/>
          <w:sz w:val="32"/>
          <w:szCs w:val="32"/>
        </w:rPr>
        <w:t>学院202</w:t>
      </w:r>
      <w:r>
        <w:rPr>
          <w:rFonts w:hint="eastAsia" w:ascii="黑体" w:hAnsi="黑体" w:eastAsia="黑体"/>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按照综合预算原则，学院所有收入和支出均纳入部门预算管理。收入包括：一般公共预算收入、财政专户管理资金收入、事业单位经营收入、其他收入；支出包括：教育支出、社会保障和就业支出、卫生健康支出、住房保障支出、科学技术支出。学院2023年收支总预算42615.23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w:t>
      </w:r>
      <w:r>
        <w:rPr>
          <w:rFonts w:hint="eastAsia" w:ascii="黑体" w:hAnsi="黑体" w:eastAsia="黑体"/>
          <w:sz w:val="32"/>
          <w:szCs w:val="32"/>
        </w:rPr>
        <w:t>学院202</w:t>
      </w:r>
      <w:r>
        <w:rPr>
          <w:rFonts w:hint="eastAsia" w:ascii="黑体" w:hAnsi="黑体" w:eastAsia="黑体"/>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学院2023年收入预算42615.23万元，其中：上年结转6088.80万元，占14.29%；经费拨款收入26728.97万元，占62.72%；财政专户管理资金收入9126.46万元，占21.42%；事业单位经营收入30万元，占0.07%；其他收入641万元，占1.50%。预算收入比上年预算数增加3102.80万元，主要原因是上年结转收入、经费拨款收入和财政专户管理资金收入均较去年有所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w:t>
      </w:r>
      <w:r>
        <w:rPr>
          <w:rFonts w:hint="eastAsia" w:ascii="黑体" w:hAnsi="黑体" w:eastAsia="黑体"/>
          <w:sz w:val="32"/>
          <w:szCs w:val="32"/>
        </w:rPr>
        <w:t>学院202</w:t>
      </w:r>
      <w:r>
        <w:rPr>
          <w:rFonts w:hint="eastAsia" w:ascii="黑体" w:hAnsi="黑体" w:eastAsia="黑体"/>
          <w:sz w:val="32"/>
          <w:szCs w:val="32"/>
          <w:lang w:val="en-US" w:eastAsia="zh-CN"/>
        </w:rPr>
        <w:t>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w:t>
      </w:r>
    </w:p>
    <w:p>
      <w:pPr>
        <w:pStyle w:val="4"/>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学院2023年支出预算42615.23万元，其中：基本支出24481.62万元，占57.45%；项目支出18133.61万元，占42.55%。比上年预算数增加3102.80万元，主要原因是人员经费开支增加以及学院双高计划建设专项任务开支增加。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（一）政府采购情况</w:t>
      </w:r>
    </w:p>
    <w:p>
      <w:pPr>
        <w:ind w:firstLine="640"/>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rPr>
        <w:t>202</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cs="仿宋_GB2312"/>
          <w:sz w:val="32"/>
          <w:szCs w:val="32"/>
          <w:highlight w:val="none"/>
        </w:rPr>
        <w:t>年海南经贸职业技术学院单位政府采购预算总额</w:t>
      </w:r>
      <w:r>
        <w:rPr>
          <w:rFonts w:hint="eastAsia" w:ascii="仿宋_GB2312" w:hAnsi="黑体" w:eastAsia="仿宋_GB2312" w:cs="仿宋_GB2312"/>
          <w:sz w:val="32"/>
          <w:szCs w:val="32"/>
          <w:highlight w:val="none"/>
          <w:lang w:val="en-US" w:eastAsia="zh-CN"/>
        </w:rPr>
        <w:t>2340.12</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其中：其中：政府采购货物预算251.36</w:t>
      </w:r>
      <w:r>
        <w:rPr>
          <w:rFonts w:hint="eastAsia" w:ascii="仿宋_GB2312" w:hAnsi="黑体" w:eastAsia="仿宋_GB2312"/>
          <w:sz w:val="32"/>
          <w:szCs w:val="32"/>
          <w:highlight w:val="none"/>
          <w:lang w:val="en-US" w:eastAsia="zh-CN"/>
        </w:rPr>
        <w:t>万元，</w:t>
      </w:r>
      <w:r>
        <w:rPr>
          <w:rFonts w:hint="eastAsia" w:ascii="仿宋_GB2312" w:hAnsi="黑体" w:eastAsia="仿宋_GB2312"/>
          <w:color w:val="000000" w:themeColor="text1"/>
          <w:sz w:val="32"/>
          <w:szCs w:val="32"/>
          <w:highlight w:val="none"/>
          <w14:textFill>
            <w14:solidFill>
              <w14:schemeClr w14:val="tx1"/>
            </w14:solidFill>
          </w14:textFill>
        </w:rPr>
        <w:t>政府采购工程预算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sz w:val="32"/>
          <w:szCs w:val="32"/>
          <w:highlight w:val="none"/>
          <w:lang w:val="en-US" w:eastAsia="zh-CN"/>
        </w:rPr>
        <w:t>政府采购服务预算1911.56</w:t>
      </w:r>
      <w:r>
        <w:rPr>
          <w:rFonts w:hint="eastAsia" w:ascii="仿宋_GB2312" w:hAnsi="黑体" w:eastAsia="仿宋_GB2312"/>
          <w:sz w:val="32"/>
          <w:szCs w:val="32"/>
          <w:highlight w:val="none"/>
          <w:lang w:val="en-US" w:eastAsia="zh-CN"/>
        </w:rPr>
        <w:t>万元。</w:t>
      </w:r>
    </w:p>
    <w:p>
      <w:pPr>
        <w:ind w:firstLine="640" w:firstLineChars="200"/>
        <w:rPr>
          <w:rFonts w:ascii="楷体" w:hAnsi="楷体" w:eastAsia="楷体"/>
          <w:sz w:val="32"/>
          <w:szCs w:val="32"/>
        </w:rPr>
      </w:pPr>
      <w:r>
        <w:rPr>
          <w:rFonts w:hint="eastAsia" w:ascii="楷体" w:hAnsi="楷体" w:eastAsia="楷体"/>
          <w:sz w:val="32"/>
          <w:szCs w:val="32"/>
        </w:rPr>
        <w:t>（二）国有资产占有使用情况</w:t>
      </w:r>
      <w:bookmarkStart w:id="0" w:name="_GoBack"/>
      <w:bookmarkEnd w:id="0"/>
    </w:p>
    <w:p>
      <w:pPr>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截至202</w:t>
      </w:r>
      <w:r>
        <w:rPr>
          <w:rFonts w:hint="eastAsia" w:ascii="仿宋_GB2312" w:hAnsi="黑体" w:eastAsia="仿宋_GB2312" w:cs="仿宋_GB2312"/>
          <w:sz w:val="32"/>
          <w:szCs w:val="32"/>
          <w:highlight w:val="none"/>
          <w:lang w:val="en-US" w:eastAsia="zh-CN"/>
        </w:rPr>
        <w:t>2</w:t>
      </w:r>
      <w:r>
        <w:rPr>
          <w:rFonts w:hint="eastAsia" w:ascii="仿宋_GB2312" w:hAnsi="黑体" w:eastAsia="仿宋_GB2312"/>
          <w:sz w:val="32"/>
          <w:szCs w:val="32"/>
          <w:highlight w:val="none"/>
        </w:rPr>
        <w:t>年12月31日，学院</w:t>
      </w:r>
      <w:r>
        <w:rPr>
          <w:rFonts w:hint="eastAsia" w:ascii="仿宋_GB2312" w:hAnsi="黑体" w:eastAsia="仿宋_GB2312" w:cs="仿宋_GB2312"/>
          <w:sz w:val="32"/>
          <w:szCs w:val="32"/>
          <w:highlight w:val="none"/>
        </w:rPr>
        <w:t>共有车辆6辆，其中，领导干部用车2辆，机要通信应急用车3辆、特种专业技术用车1辆。</w:t>
      </w:r>
    </w:p>
    <w:p>
      <w:pPr>
        <w:ind w:firstLine="640" w:firstLineChars="200"/>
        <w:rPr>
          <w:rFonts w:ascii="楷体" w:hAnsi="楷体" w:eastAsia="楷体"/>
          <w:sz w:val="32"/>
          <w:szCs w:val="32"/>
        </w:rPr>
      </w:pPr>
      <w:r>
        <w:rPr>
          <w:rFonts w:hint="eastAsia" w:ascii="楷体" w:hAnsi="楷体" w:eastAsia="楷体"/>
          <w:sz w:val="32"/>
          <w:szCs w:val="32"/>
        </w:rPr>
        <w:t>（三）绩效目标设置情况</w:t>
      </w:r>
    </w:p>
    <w:p>
      <w:p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rPr>
        <w:t>202</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sz w:val="32"/>
          <w:szCs w:val="32"/>
          <w:highlight w:val="none"/>
        </w:rPr>
        <w:t>年学院</w:t>
      </w:r>
      <w:r>
        <w:rPr>
          <w:rFonts w:hint="eastAsia" w:ascii="仿宋_GB2312" w:hAnsi="黑体" w:eastAsia="仿宋_GB2312" w:cs="仿宋_GB2312"/>
          <w:sz w:val="32"/>
          <w:szCs w:val="32"/>
          <w:highlight w:val="none"/>
          <w:lang w:val="en-US" w:eastAsia="zh-CN"/>
        </w:rPr>
        <w:t>38</w:t>
      </w:r>
      <w:r>
        <w:rPr>
          <w:rFonts w:hint="eastAsia" w:ascii="仿宋_GB2312" w:hAnsi="黑体" w:eastAsia="仿宋_GB2312" w:cs="仿宋_GB2312"/>
          <w:sz w:val="32"/>
          <w:szCs w:val="32"/>
          <w:highlight w:val="none"/>
        </w:rPr>
        <w:t>个项目实行绩效目标管理，涉及一般公共预算</w:t>
      </w:r>
      <w:r>
        <w:rPr>
          <w:rFonts w:hint="eastAsia" w:ascii="仿宋_GB2312" w:hAnsi="黑体" w:eastAsia="仿宋_GB2312" w:cs="仿宋_GB2312"/>
          <w:sz w:val="32"/>
          <w:szCs w:val="32"/>
          <w:highlight w:val="none"/>
          <w:lang w:val="en-US" w:eastAsia="zh-CN"/>
        </w:rPr>
        <w:t>26758.97</w:t>
      </w:r>
      <w:r>
        <w:rPr>
          <w:rFonts w:hint="eastAsia" w:ascii="仿宋_GB2312" w:hAnsi="黑体" w:eastAsia="仿宋_GB2312"/>
          <w:sz w:val="32"/>
          <w:szCs w:val="32"/>
          <w:highlight w:val="none"/>
        </w:rPr>
        <w:t>万元、财政专户管理资金</w:t>
      </w:r>
      <w:r>
        <w:rPr>
          <w:rFonts w:hint="eastAsia" w:ascii="仿宋_GB2312" w:hAnsi="黑体" w:eastAsia="仿宋_GB2312"/>
          <w:sz w:val="32"/>
          <w:szCs w:val="32"/>
          <w:highlight w:val="none"/>
          <w:lang w:val="en-US" w:eastAsia="zh-CN"/>
        </w:rPr>
        <w:t>13449.41</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val="en-US" w:eastAsia="zh-CN"/>
        </w:rPr>
        <w:t>单位资金841万元。</w:t>
      </w:r>
    </w:p>
    <w:p>
      <w:pPr>
        <w:ind w:firstLine="640" w:firstLineChars="200"/>
        <w:rPr>
          <w:rFonts w:hint="eastAsia" w:ascii="仿宋_GB2312" w:hAnsi="黑体" w:eastAsia="仿宋_GB2312"/>
          <w:i w:val="0"/>
          <w:iCs w:val="0"/>
          <w:sz w:val="32"/>
          <w:szCs w:val="32"/>
          <w:u w:val="none"/>
          <w:lang w:eastAsia="zh-CN"/>
        </w:rPr>
      </w:pPr>
      <w:r>
        <w:rPr>
          <w:rFonts w:hint="eastAsia" w:ascii="仿宋_GB2312" w:hAnsi="黑体" w:eastAsia="仿宋_GB2312"/>
          <w:i w:val="0"/>
          <w:iCs w:val="0"/>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1.双高计划项目（省财）项目，预算安排1000万元，主要用于双高计划项目建设，绩效目标是建立活页式教材数量大于等于2本，学生技能大赛获奖数大于等于4次，服务企业数量大于等于40家，学生技能大赛获奖数大于等于4次，</w:t>
      </w:r>
      <w:r>
        <w:rPr>
          <w:rFonts w:hint="default" w:ascii="仿宋_GB2312" w:hAnsi="黑体" w:eastAsia="仿宋_GB2312" w:cs="仿宋_GB2312"/>
          <w:sz w:val="32"/>
          <w:szCs w:val="32"/>
          <w:u w:val="none"/>
          <w:lang w:val="en-US" w:eastAsia="zh-CN"/>
        </w:rPr>
        <w:t>职业技能学员认证数</w:t>
      </w:r>
      <w:r>
        <w:rPr>
          <w:rFonts w:hint="eastAsia" w:ascii="仿宋_GB2312" w:hAnsi="黑体" w:eastAsia="仿宋_GB2312" w:cs="仿宋_GB2312"/>
          <w:sz w:val="32"/>
          <w:szCs w:val="32"/>
          <w:u w:val="none"/>
          <w:lang w:val="en-US" w:eastAsia="zh-CN"/>
        </w:rPr>
        <w:t>大于等于150人，百场公益技能培训大于等于50场次，教职工满意度大于等于95%。</w:t>
      </w:r>
    </w:p>
    <w:p>
      <w:pPr>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2.双高计划项目（央财）项目，预算安排1070.05万元，主要用于双高计划项目建设，绩效目标是建立活页式教材数量大于等于2本，学生技能大赛获奖数大于等于4次，服务企业数量大于等于40家，学生技能大赛获奖数大于等于4次，</w:t>
      </w:r>
      <w:r>
        <w:rPr>
          <w:rFonts w:hint="default" w:ascii="仿宋_GB2312" w:hAnsi="黑体" w:eastAsia="仿宋_GB2312" w:cs="仿宋_GB2312"/>
          <w:sz w:val="32"/>
          <w:szCs w:val="32"/>
          <w:u w:val="none"/>
          <w:lang w:val="en-US" w:eastAsia="zh-CN"/>
        </w:rPr>
        <w:t>职业技能学员认证数</w:t>
      </w:r>
      <w:r>
        <w:rPr>
          <w:rFonts w:hint="eastAsia" w:ascii="仿宋_GB2312" w:hAnsi="黑体" w:eastAsia="仿宋_GB2312" w:cs="仿宋_GB2312"/>
          <w:sz w:val="32"/>
          <w:szCs w:val="32"/>
          <w:u w:val="none"/>
          <w:lang w:val="en-US" w:eastAsia="zh-CN"/>
        </w:rPr>
        <w:t>大于等于150人，百场公益技能培训大于等于50场次，教职工满意度大于等于95%。</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3.试点项目和教育提质培优项目</w:t>
      </w:r>
      <w:r>
        <w:rPr>
          <w:rFonts w:hint="eastAsia" w:ascii="仿宋_GB2312" w:hAnsi="黑体" w:eastAsia="仿宋_GB2312" w:cs="仿宋_GB2312"/>
          <w:sz w:val="32"/>
          <w:szCs w:val="32"/>
          <w:u w:val="none"/>
          <w:lang w:eastAsia="zh-CN"/>
        </w:rPr>
        <w:t>，预算安排1</w:t>
      </w:r>
      <w:r>
        <w:rPr>
          <w:rFonts w:hint="eastAsia" w:ascii="仿宋_GB2312" w:hAnsi="黑体" w:eastAsia="仿宋_GB2312" w:cs="仿宋_GB2312"/>
          <w:sz w:val="32"/>
          <w:szCs w:val="32"/>
          <w:u w:val="none"/>
          <w:lang w:val="en-US" w:eastAsia="zh-CN"/>
        </w:rPr>
        <w:t>528.5</w:t>
      </w:r>
      <w:r>
        <w:rPr>
          <w:rFonts w:hint="eastAsia" w:ascii="仿宋_GB2312" w:hAnsi="黑体" w:eastAsia="仿宋_GB2312" w:cs="仿宋_GB2312"/>
          <w:sz w:val="32"/>
          <w:szCs w:val="32"/>
          <w:u w:val="none"/>
          <w:lang w:eastAsia="zh-CN"/>
        </w:rPr>
        <w:t>万元，主要</w:t>
      </w:r>
      <w:r>
        <w:rPr>
          <w:rFonts w:hint="eastAsia" w:ascii="仿宋_GB2312" w:hAnsi="黑体" w:eastAsia="仿宋_GB2312" w:cs="仿宋_GB2312"/>
          <w:sz w:val="32"/>
          <w:szCs w:val="32"/>
          <w:u w:val="none"/>
          <w:lang w:val="en-US" w:eastAsia="zh-CN"/>
        </w:rPr>
        <w:t>用于</w:t>
      </w:r>
      <w:r>
        <w:rPr>
          <w:rFonts w:hint="eastAsia" w:ascii="仿宋_GB2312" w:hAnsi="黑体" w:eastAsia="仿宋_GB2312" w:cs="仿宋_GB2312"/>
          <w:sz w:val="32"/>
          <w:szCs w:val="32"/>
          <w:u w:val="none"/>
          <w:lang w:eastAsia="zh-CN"/>
        </w:rPr>
        <w:t>支付试点项目工作经费，试点项目招收中职毕业生学费补助及技能大赛国赛奖励经费，实现职业教育人才培养与招生试点项目有关目标。绩效目标是</w:t>
      </w:r>
      <w:r>
        <w:rPr>
          <w:rFonts w:hint="eastAsia" w:ascii="仿宋_GB2312" w:hAnsi="黑体" w:eastAsia="仿宋_GB2312" w:cs="仿宋_GB2312"/>
          <w:sz w:val="32"/>
          <w:szCs w:val="32"/>
          <w:u w:val="none"/>
          <w:lang w:val="en-US" w:eastAsia="zh-CN"/>
        </w:rPr>
        <w:t>完成</w:t>
      </w:r>
      <w:r>
        <w:rPr>
          <w:rFonts w:hint="eastAsia" w:ascii="仿宋_GB2312" w:hAnsi="黑体" w:eastAsia="仿宋_GB2312" w:cs="仿宋_GB2312"/>
          <w:sz w:val="32"/>
          <w:szCs w:val="32"/>
          <w:u w:val="none"/>
          <w:lang w:eastAsia="zh-CN"/>
        </w:rPr>
        <w:t>2023年试点项目招收毕业生学费补助发放人数</w:t>
      </w:r>
      <w:r>
        <w:rPr>
          <w:rFonts w:hint="eastAsia" w:ascii="仿宋_GB2312" w:hAnsi="黑体" w:eastAsia="仿宋_GB2312" w:cs="仿宋_GB2312"/>
          <w:sz w:val="32"/>
          <w:szCs w:val="32"/>
          <w:u w:val="none"/>
          <w:lang w:val="en-US" w:eastAsia="zh-CN"/>
        </w:rPr>
        <w:t>大于等于3000人，学生满意度大于等于90%，2023年试点项目招收中职毕业生学费补助覆盖率大于等于90%。</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lang w:eastAsia="zh-CN"/>
        </w:rPr>
        <w:t>教务活动管理提升项目，预算安排</w:t>
      </w:r>
      <w:r>
        <w:rPr>
          <w:rFonts w:hint="eastAsia" w:ascii="仿宋_GB2312" w:hAnsi="黑体" w:eastAsia="仿宋_GB2312" w:cs="仿宋_GB2312"/>
          <w:sz w:val="32"/>
          <w:szCs w:val="32"/>
          <w:u w:val="none"/>
          <w:lang w:val="en-US" w:eastAsia="zh-CN"/>
        </w:rPr>
        <w:t>2614.04</w:t>
      </w:r>
      <w:r>
        <w:rPr>
          <w:rFonts w:hint="eastAsia" w:ascii="仿宋_GB2312" w:hAnsi="黑体" w:eastAsia="仿宋_GB2312" w:cs="仿宋_GB2312"/>
          <w:sz w:val="32"/>
          <w:szCs w:val="32"/>
          <w:u w:val="none"/>
          <w:lang w:eastAsia="zh-CN"/>
        </w:rPr>
        <w:t>万元，</w:t>
      </w:r>
      <w:r>
        <w:rPr>
          <w:rFonts w:hint="eastAsia" w:ascii="仿宋_GB2312" w:hAnsi="黑体" w:eastAsia="仿宋_GB2312" w:cs="仿宋_GB2312"/>
          <w:sz w:val="32"/>
          <w:szCs w:val="32"/>
          <w:u w:val="none"/>
          <w:lang w:val="en-US" w:eastAsia="zh-CN"/>
        </w:rPr>
        <w:t>主要用于</w:t>
      </w:r>
      <w:r>
        <w:rPr>
          <w:rFonts w:hint="eastAsia" w:ascii="仿宋_GB2312" w:hAnsi="黑体" w:eastAsia="仿宋_GB2312" w:cs="仿宋_GB2312"/>
          <w:sz w:val="32"/>
          <w:szCs w:val="32"/>
          <w:u w:val="none"/>
          <w:lang w:eastAsia="zh-CN"/>
        </w:rPr>
        <w:t>改善高职办学条件，提升教育教学质量，开展各类学生活动，推进高校科研发展，夯实高职教育在职业教育发展中的基础性地位，提升高等职业教育吸引力，推动构建现代职业教育系。绩效目标是参加创新创业比赛数量</w:t>
      </w:r>
      <w:r>
        <w:rPr>
          <w:rFonts w:hint="eastAsia" w:ascii="仿宋_GB2312" w:hAnsi="黑体" w:eastAsia="仿宋_GB2312" w:cs="仿宋_GB2312"/>
          <w:sz w:val="32"/>
          <w:szCs w:val="32"/>
          <w:u w:val="none"/>
          <w:lang w:val="en-US" w:eastAsia="zh-CN"/>
        </w:rPr>
        <w:t>大于等于15个，</w:t>
      </w:r>
      <w:r>
        <w:rPr>
          <w:rFonts w:hint="eastAsia" w:ascii="仿宋_GB2312" w:hAnsi="黑体" w:eastAsia="仿宋_GB2312" w:cs="仿宋_GB2312"/>
          <w:sz w:val="32"/>
          <w:szCs w:val="32"/>
          <w:u w:val="none"/>
          <w:lang w:eastAsia="zh-CN"/>
        </w:rPr>
        <w:t>军训人数</w:t>
      </w:r>
      <w:r>
        <w:rPr>
          <w:rFonts w:hint="eastAsia" w:ascii="仿宋_GB2312" w:hAnsi="黑体" w:eastAsia="仿宋_GB2312" w:cs="仿宋_GB2312"/>
          <w:sz w:val="32"/>
          <w:szCs w:val="32"/>
          <w:u w:val="none"/>
          <w:lang w:val="en-US" w:eastAsia="zh-CN"/>
        </w:rPr>
        <w:t>大于等于4000人，促进高校可持续发展大于等于3年，举办体育赛事数量大于等于10次，师生满意度达到95%以上</w:t>
      </w:r>
      <w:r>
        <w:rPr>
          <w:rFonts w:hint="eastAsia" w:ascii="仿宋_GB2312" w:hAnsi="黑体" w:eastAsia="仿宋_GB2312" w:cs="仿宋_GB2312"/>
          <w:sz w:val="32"/>
          <w:szCs w:val="32"/>
          <w:u w:val="none"/>
          <w:lang w:eastAsia="zh-CN"/>
        </w:rPr>
        <w:t>。</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5.教学管理提升工程项目，预算安排1305万元，主要用于教学管理质量提升，绩效目标是师生满意度达到95%以上，实训室建设培训人数大于等于400人，大数据平台建设系统数量大于等于6个，数据库检索覆盖率大于等于90%。</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6.校园环境基础设施建设与维护项目，预算安排1903.96万元，主要用于完成校园学院办学基础设施维护建设，绩效目标是购置防冲撞设备资产大于等于100台，充电桩配备数量大于等于30台，充电桩项目建设成本小于等于88.27万， 受益人数大于等于12000人，师生满意度达到95%以上。</w:t>
      </w:r>
    </w:p>
    <w:p>
      <w:pPr>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7.学生资助补助项目（高校）项目，预算安排1408.4万元，主要用于发放学生资助补助费用，来琼留学生省政府奖学金、本专科国家助学金、省优秀贫困大学生奖学金及本专科退役士兵国家助学金。绩效目标是来琼留学生省政府奖学金发放人数大于等于20人，学生满意度达到90%，国家助学金资助覆盖率达到90%，本专科国家助学金（省级）发放人数大于等于1100人。</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NDRjMzcxYTM1NTI4YzEyN2NkMzdkNzU1MjI3ZjcifQ=="/>
  </w:docVars>
  <w:rsids>
    <w:rsidRoot w:val="11083897"/>
    <w:rsid w:val="00AB4D64"/>
    <w:rsid w:val="00E335FF"/>
    <w:rsid w:val="012F2443"/>
    <w:rsid w:val="01421326"/>
    <w:rsid w:val="02401501"/>
    <w:rsid w:val="02553BED"/>
    <w:rsid w:val="0269570D"/>
    <w:rsid w:val="02695721"/>
    <w:rsid w:val="04802709"/>
    <w:rsid w:val="07002940"/>
    <w:rsid w:val="07250EAC"/>
    <w:rsid w:val="082D42D0"/>
    <w:rsid w:val="09410F65"/>
    <w:rsid w:val="0A20244F"/>
    <w:rsid w:val="0A2D131E"/>
    <w:rsid w:val="0BC077EA"/>
    <w:rsid w:val="0BED01F9"/>
    <w:rsid w:val="0D38267F"/>
    <w:rsid w:val="0DBE2587"/>
    <w:rsid w:val="0E635D43"/>
    <w:rsid w:val="0EC132F6"/>
    <w:rsid w:val="0FBB64D0"/>
    <w:rsid w:val="10153626"/>
    <w:rsid w:val="10403FCE"/>
    <w:rsid w:val="11083897"/>
    <w:rsid w:val="110E3FBE"/>
    <w:rsid w:val="138552FF"/>
    <w:rsid w:val="13C54541"/>
    <w:rsid w:val="143F42F3"/>
    <w:rsid w:val="156E6CB3"/>
    <w:rsid w:val="15B87513"/>
    <w:rsid w:val="15C251DC"/>
    <w:rsid w:val="15DD380C"/>
    <w:rsid w:val="18711A77"/>
    <w:rsid w:val="18CE20EA"/>
    <w:rsid w:val="19566367"/>
    <w:rsid w:val="19CF3E6C"/>
    <w:rsid w:val="1CA93673"/>
    <w:rsid w:val="1CE14E97"/>
    <w:rsid w:val="1D4B5AB7"/>
    <w:rsid w:val="1EC21DA9"/>
    <w:rsid w:val="1F9A4E2D"/>
    <w:rsid w:val="227E0D23"/>
    <w:rsid w:val="231C0113"/>
    <w:rsid w:val="239C00F4"/>
    <w:rsid w:val="260E2BDD"/>
    <w:rsid w:val="278D3CB4"/>
    <w:rsid w:val="28014A38"/>
    <w:rsid w:val="29A53C5E"/>
    <w:rsid w:val="29D57876"/>
    <w:rsid w:val="2A4009B3"/>
    <w:rsid w:val="2A4D10C0"/>
    <w:rsid w:val="2AB949A8"/>
    <w:rsid w:val="2ABA4C6F"/>
    <w:rsid w:val="2B0C4E54"/>
    <w:rsid w:val="2B157704"/>
    <w:rsid w:val="2B836D64"/>
    <w:rsid w:val="2BF17FA4"/>
    <w:rsid w:val="2E2A1718"/>
    <w:rsid w:val="2E772BB0"/>
    <w:rsid w:val="2FB97001"/>
    <w:rsid w:val="2FF06D0B"/>
    <w:rsid w:val="320A3D3B"/>
    <w:rsid w:val="32857FEF"/>
    <w:rsid w:val="32A0644D"/>
    <w:rsid w:val="339E1896"/>
    <w:rsid w:val="34E944E3"/>
    <w:rsid w:val="36A43708"/>
    <w:rsid w:val="370A0339"/>
    <w:rsid w:val="37CA0F35"/>
    <w:rsid w:val="3882287D"/>
    <w:rsid w:val="38ED3A6E"/>
    <w:rsid w:val="39C96289"/>
    <w:rsid w:val="3A3556CD"/>
    <w:rsid w:val="3D7E57B5"/>
    <w:rsid w:val="3D8726E3"/>
    <w:rsid w:val="3DA037A5"/>
    <w:rsid w:val="3EC139D3"/>
    <w:rsid w:val="3F277CDA"/>
    <w:rsid w:val="41211069"/>
    <w:rsid w:val="4140580F"/>
    <w:rsid w:val="41593AAE"/>
    <w:rsid w:val="42332E3A"/>
    <w:rsid w:val="42A17DA3"/>
    <w:rsid w:val="43193DDE"/>
    <w:rsid w:val="43805C0B"/>
    <w:rsid w:val="44081803"/>
    <w:rsid w:val="453D661B"/>
    <w:rsid w:val="47B95249"/>
    <w:rsid w:val="491733BD"/>
    <w:rsid w:val="49F451B0"/>
    <w:rsid w:val="4A653BD6"/>
    <w:rsid w:val="4D87061B"/>
    <w:rsid w:val="4E0D3F4C"/>
    <w:rsid w:val="4E8B538D"/>
    <w:rsid w:val="53FD1582"/>
    <w:rsid w:val="548A6740"/>
    <w:rsid w:val="54B903CE"/>
    <w:rsid w:val="55F74CB5"/>
    <w:rsid w:val="583D56BC"/>
    <w:rsid w:val="595A5BCE"/>
    <w:rsid w:val="5BAC183B"/>
    <w:rsid w:val="5D647EF4"/>
    <w:rsid w:val="5DCC314E"/>
    <w:rsid w:val="609B1FB4"/>
    <w:rsid w:val="63740F59"/>
    <w:rsid w:val="63774E58"/>
    <w:rsid w:val="63D25BB7"/>
    <w:rsid w:val="649B056A"/>
    <w:rsid w:val="653D52B2"/>
    <w:rsid w:val="657A02DE"/>
    <w:rsid w:val="65811338"/>
    <w:rsid w:val="6870599E"/>
    <w:rsid w:val="6A097E59"/>
    <w:rsid w:val="6AFF5D5A"/>
    <w:rsid w:val="6C752E47"/>
    <w:rsid w:val="6D2F29E3"/>
    <w:rsid w:val="6EA57E27"/>
    <w:rsid w:val="6F87086B"/>
    <w:rsid w:val="6FC724FF"/>
    <w:rsid w:val="701D68BA"/>
    <w:rsid w:val="712437CA"/>
    <w:rsid w:val="71C30383"/>
    <w:rsid w:val="7278201F"/>
    <w:rsid w:val="727F527E"/>
    <w:rsid w:val="72A36E2B"/>
    <w:rsid w:val="72ED6093"/>
    <w:rsid w:val="73FD67C3"/>
    <w:rsid w:val="75447490"/>
    <w:rsid w:val="75574453"/>
    <w:rsid w:val="75791B42"/>
    <w:rsid w:val="768A40CF"/>
    <w:rsid w:val="79863274"/>
    <w:rsid w:val="79CC49FF"/>
    <w:rsid w:val="79FA5AE1"/>
    <w:rsid w:val="7B6825E1"/>
    <w:rsid w:val="7C7B57E7"/>
    <w:rsid w:val="7E6A3164"/>
    <w:rsid w:val="7EFB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pPr>
  </w:style>
  <w:style w:type="paragraph" w:styleId="3">
    <w:name w:val="Body Text Indent"/>
    <w:basedOn w:val="1"/>
    <w:autoRedefine/>
    <w:qFormat/>
    <w:uiPriority w:val="0"/>
    <w:pPr>
      <w:spacing w:line="460" w:lineRule="exact"/>
      <w:ind w:firstLine="640"/>
    </w:pPr>
    <w:rPr>
      <w:rFonts w:ascii="仿宋_GB2312" w:eastAsia="仿宋_GB2312"/>
      <w:sz w:val="32"/>
      <w:szCs w:val="24"/>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4241</Words>
  <Characters>4816</Characters>
  <Lines>0</Lines>
  <Paragraphs>0</Paragraphs>
  <TotalTime>0</TotalTime>
  <ScaleCrop>false</ScaleCrop>
  <LinksUpToDate>false</LinksUpToDate>
  <CharactersWithSpaces>4828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2023-02-06T02:56:00Z</dcterms:created>
  <dc:creator>小米</dc:creator>
  <cp:lastModifiedBy>少年别做梦</cp:lastModifiedBy>
  <dcterms:modified xsi:type="dcterms:W3CDTF">2024-06-05T00:44:54Z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74688EB181E84D4F99E1FAE4F46515CB</vt:lpwstr>
  </property>
</Properties>
</file>